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656D3C" w:rsidP="00FE4C64" w:rsidRDefault="000C1121" w14:paraId="33AFD83D" w14:textId="78A17815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en-US"/>
        </w:rPr>
      </w:pPr>
      <w:r w:rsidRPr="009460C5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787" w:rsidP="000C1121" w:rsidRDefault="006F6787" w14:paraId="2C9CA0C6" w14:textId="77777777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Pr="00A3051D" w:rsidR="006F6787" w:rsidP="000C1121" w:rsidRDefault="006F6787" w14:paraId="0FD08D45" w14:textId="77777777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Pr="00A3051D" w:rsidR="006F6787" w:rsidP="000C1121" w:rsidRDefault="006F6787" w14:paraId="4EC85287" w14:textId="77777777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A6106" w:rsidR="00A42265" w:rsidP="00A42265" w:rsidRDefault="00A42265" w14:paraId="093F7449" w14:textId="77777777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Tisková informace.</w:t>
                              </w:r>
                            </w:p>
                            <w:p w:rsidRPr="00BA6106" w:rsidR="00A42265" w:rsidP="00A42265" w:rsidRDefault="00A42265" w14:paraId="625CCE23" w14:textId="77777777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:rsidRPr="007D0022" w:rsidR="006F6787" w:rsidP="000C1121" w:rsidRDefault="006F6787" w14:paraId="180ACDF2" w14:textId="425D1D72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id="Group 2" style="position:absolute;margin-left:-30.6pt;margin-top:-124.45pt;width:531pt;height:90pt;z-index:251659264" coordsize="11520,1440" coordorigin="212,318" o:spid="_x0000_s1026" w14:anchorId="27860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212;top:318;width:11520;height:1440;visibility:visible;mso-wrap-style:square;v-text-anchor:top" o:spid="_x0000_s1027" strokeweight="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>
                  <v:textbox inset="0,0,0,0">
                    <w:txbxContent>
                      <w:p w:rsidR="006F6787" w:rsidP="000C1121" w:rsidRDefault="006F6787" w14:paraId="2C9CA0C6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A3051D" w:rsidR="006F6787" w:rsidP="000C1121" w:rsidRDefault="006F6787" w14:paraId="0FD08D45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Pr="00A3051D" w:rsidR="006F6787" w:rsidP="000C1121" w:rsidRDefault="006F6787" w14:paraId="4EC85287" w14:textId="77777777">
                        <w:r>
                          <w:br/>
                        </w:r>
                      </w:p>
                    </w:txbxContent>
                  </v:textbox>
                </v:shape>
                <v:shape id="Text Box 4" style="position:absolute;left:392;top:855;width:3780;height:720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>
                  <v:textbox inset="0,0,0,0">
                    <w:txbxContent>
                      <w:p w:rsidRPr="00BA6106" w:rsidR="00A42265" w:rsidP="00A42265" w:rsidRDefault="00A42265" w14:paraId="093F7449" w14:textId="77777777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Tisková informace.</w:t>
                        </w:r>
                      </w:p>
                      <w:p w:rsidRPr="00BA6106" w:rsidR="00A42265" w:rsidP="00A42265" w:rsidRDefault="00A42265" w14:paraId="625CCE23" w14:textId="77777777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:rsidRPr="007D0022" w:rsidR="006F6787" w:rsidP="000C1121" w:rsidRDefault="006F6787" w14:paraId="180ACDF2" w14:textId="425D1D72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318CA" w:rsidR="003318CA">
        <w:t xml:space="preserve"> </w:t>
      </w:r>
      <w:r w:rsidRPr="003318CA" w:rsidR="003318CA">
        <w:rPr>
          <w:rFonts w:ascii="Arial" w:hAnsi="Arial" w:cs="Arial"/>
          <w:noProof/>
          <w:u w:val="single"/>
        </w:rPr>
        <w:t>Nový elektrický vysokozdvižný vozík Linde E10 se stojícím řidičem</w:t>
      </w:r>
    </w:p>
    <w:p w:rsidRPr="00FF52D0" w:rsidR="00FF52D0" w:rsidP="00FE4C64" w:rsidRDefault="00FF52D0" w14:paraId="6588B776" w14:textId="77777777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en-US"/>
        </w:rPr>
      </w:pPr>
    </w:p>
    <w:p w:rsidRPr="00FF52D0" w:rsidR="003318CA" w:rsidP="003F1A89" w:rsidRDefault="003318CA" w14:paraId="1A18B2A3" w14:textId="115AA051">
      <w:pPr>
        <w:spacing w:line="360" w:lineRule="auto"/>
        <w:rPr>
          <w:rFonts w:ascii="Arial" w:hAnsi="Arial" w:cs="Arial"/>
          <w:b/>
          <w:bCs/>
          <w:sz w:val="36"/>
          <w:szCs w:val="36"/>
          <w:lang w:val="cs-CZ"/>
        </w:rPr>
      </w:pPr>
      <w:r w:rsidRPr="00FF52D0">
        <w:rPr>
          <w:rFonts w:ascii="Arial" w:hAnsi="Arial" w:cs="Arial"/>
          <w:b/>
          <w:bCs/>
          <w:sz w:val="36"/>
          <w:szCs w:val="36"/>
          <w:lang w:val="cs-CZ"/>
        </w:rPr>
        <w:t xml:space="preserve">Všestranný </w:t>
      </w:r>
      <w:r w:rsidRPr="00FF52D0" w:rsidR="00697AC0">
        <w:rPr>
          <w:rFonts w:ascii="Arial" w:hAnsi="Arial" w:cs="Arial"/>
          <w:b/>
          <w:bCs/>
          <w:sz w:val="36"/>
          <w:szCs w:val="36"/>
          <w:lang w:val="cs-CZ"/>
        </w:rPr>
        <w:t xml:space="preserve">a </w:t>
      </w:r>
      <w:r w:rsidRPr="00FF52D0">
        <w:rPr>
          <w:rFonts w:ascii="Arial" w:hAnsi="Arial" w:cs="Arial"/>
          <w:b/>
          <w:bCs/>
          <w:sz w:val="36"/>
          <w:szCs w:val="36"/>
          <w:lang w:val="cs-CZ"/>
        </w:rPr>
        <w:t xml:space="preserve">kompaktní vozík </w:t>
      </w:r>
      <w:r w:rsidRPr="00FF52D0" w:rsidR="00697AC0">
        <w:rPr>
          <w:rFonts w:ascii="Arial" w:hAnsi="Arial" w:cs="Arial"/>
          <w:b/>
          <w:bCs/>
          <w:sz w:val="36"/>
          <w:szCs w:val="36"/>
          <w:lang w:val="cs-CZ"/>
        </w:rPr>
        <w:t>pro</w:t>
      </w:r>
      <w:r w:rsidRPr="00FF52D0">
        <w:rPr>
          <w:rFonts w:ascii="Arial" w:hAnsi="Arial" w:cs="Arial"/>
          <w:b/>
          <w:bCs/>
          <w:sz w:val="36"/>
          <w:szCs w:val="36"/>
          <w:lang w:val="cs-CZ"/>
        </w:rPr>
        <w:t xml:space="preserve"> užitečné zatížení do 1 tuny</w:t>
      </w:r>
    </w:p>
    <w:p w:rsidRPr="00FE4C64" w:rsidR="003F1A89" w:rsidRDefault="003F1A89" w14:paraId="0D4ABECA" w14:textId="77777777">
      <w:pPr>
        <w:spacing w:line="360" w:lineRule="auto"/>
        <w:rPr>
          <w:rFonts w:ascii="Arial" w:hAnsi="Arial" w:cs="Arial"/>
          <w:b/>
          <w:bCs/>
          <w:sz w:val="32"/>
          <w:szCs w:val="32"/>
          <w:lang w:val="cs-CZ"/>
        </w:rPr>
      </w:pPr>
    </w:p>
    <w:p w:rsidRPr="00697AC0" w:rsidR="004B16AA" w:rsidP="00C8035F" w:rsidRDefault="003318CA" w14:paraId="026DEEC1" w14:textId="660F452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697AC0">
        <w:rPr>
          <w:rFonts w:ascii="Arial" w:hAnsi="Arial" w:cs="Arial"/>
          <w:b/>
          <w:bCs/>
          <w:sz w:val="22"/>
          <w:szCs w:val="22"/>
          <w:lang w:val="cs-CZ"/>
        </w:rPr>
        <w:t>Praha</w:t>
      </w:r>
      <w:r w:rsidRPr="00697AC0" w:rsidR="00FE7FEF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Pr="00697AC0" w:rsidR="009460C5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3E1839">
        <w:rPr>
          <w:rFonts w:ascii="Arial" w:hAnsi="Arial" w:cs="Arial"/>
          <w:b/>
          <w:bCs/>
          <w:sz w:val="22"/>
          <w:szCs w:val="22"/>
          <w:lang w:val="cs-CZ"/>
        </w:rPr>
        <w:t xml:space="preserve">22. října </w:t>
      </w:r>
      <w:r w:rsidRPr="00697AC0" w:rsidR="009460C5">
        <w:rPr>
          <w:rFonts w:ascii="Arial" w:hAnsi="Arial" w:cs="Arial"/>
          <w:b/>
          <w:bCs/>
          <w:sz w:val="22"/>
          <w:szCs w:val="22"/>
          <w:lang w:val="cs-CZ"/>
        </w:rPr>
        <w:t>2020</w:t>
      </w:r>
      <w:r w:rsidRPr="00697AC0" w:rsidR="00FB6444">
        <w:rPr>
          <w:rFonts w:ascii="Arial" w:hAnsi="Arial" w:cs="Arial"/>
          <w:b/>
          <w:bCs/>
          <w:color w:val="FF0000"/>
          <w:sz w:val="22"/>
          <w:szCs w:val="22"/>
          <w:lang w:val="cs-CZ"/>
        </w:rPr>
        <w:t xml:space="preserve"> </w:t>
      </w:r>
      <w:r w:rsidRPr="00697AC0" w:rsidR="00FE7FEF">
        <w:rPr>
          <w:rFonts w:ascii="Arial" w:hAnsi="Arial" w:cs="Arial"/>
          <w:b/>
          <w:bCs/>
          <w:sz w:val="22"/>
          <w:szCs w:val="22"/>
          <w:lang w:val="cs-CZ"/>
        </w:rPr>
        <w:t xml:space="preserve">– 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>Nový elektrický vozík Linde E10</w:t>
      </w:r>
      <w:r w:rsidR="000B2219">
        <w:rPr>
          <w:rFonts w:ascii="Arial" w:hAnsi="Arial" w:cs="Arial"/>
          <w:b/>
          <w:bCs/>
          <w:sz w:val="22"/>
          <w:szCs w:val="22"/>
          <w:lang w:val="cs-CZ"/>
        </w:rPr>
        <w:t xml:space="preserve"> je 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>univerzální</w:t>
      </w:r>
      <w:r w:rsidR="006C54C7">
        <w:rPr>
          <w:rFonts w:ascii="Arial" w:hAnsi="Arial" w:cs="Arial"/>
          <w:b/>
          <w:bCs/>
          <w:sz w:val="22"/>
          <w:szCs w:val="22"/>
          <w:lang w:val="cs-CZ"/>
        </w:rPr>
        <w:t xml:space="preserve"> a využitelný v mnoha průmyslových odvětvích</w:t>
      </w:r>
      <w:r w:rsidR="000B2219">
        <w:rPr>
          <w:rFonts w:ascii="Arial" w:hAnsi="Arial" w:cs="Arial"/>
          <w:b/>
          <w:bCs/>
          <w:sz w:val="22"/>
          <w:szCs w:val="22"/>
          <w:lang w:val="cs-CZ"/>
        </w:rPr>
        <w:t>. M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>ůže přepravovat zboží o hmotnosti až 1</w:t>
      </w:r>
      <w:r w:rsidR="00C8035F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 xml:space="preserve">tuny a </w:t>
      </w:r>
      <w:r w:rsidR="00FF52D0">
        <w:rPr>
          <w:rFonts w:ascii="Arial" w:hAnsi="Arial" w:cs="Arial"/>
          <w:b/>
          <w:bCs/>
          <w:sz w:val="22"/>
          <w:szCs w:val="22"/>
          <w:lang w:val="cs-CZ"/>
        </w:rPr>
        <w:t>umí</w:t>
      </w:r>
      <w:r w:rsidR="00697AC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>vje</w:t>
      </w:r>
      <w:r w:rsidR="00697AC0">
        <w:rPr>
          <w:rFonts w:ascii="Arial" w:hAnsi="Arial" w:cs="Arial"/>
          <w:b/>
          <w:bCs/>
          <w:sz w:val="22"/>
          <w:szCs w:val="22"/>
          <w:lang w:val="cs-CZ"/>
        </w:rPr>
        <w:t>t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 xml:space="preserve"> i do nákladního výtahu. Linde Material Handling touto </w:t>
      </w:r>
      <w:r w:rsidR="000B2219">
        <w:rPr>
          <w:rFonts w:ascii="Arial" w:hAnsi="Arial" w:cs="Arial"/>
          <w:b/>
          <w:bCs/>
          <w:sz w:val="22"/>
          <w:szCs w:val="22"/>
          <w:lang w:val="cs-CZ"/>
        </w:rPr>
        <w:t>novinkou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 xml:space="preserve"> rozšiřuje sv</w:t>
      </w:r>
      <w:r w:rsidR="00314FEC">
        <w:rPr>
          <w:rFonts w:ascii="Arial" w:hAnsi="Arial" w:cs="Arial"/>
          <w:b/>
          <w:bCs/>
          <w:sz w:val="22"/>
          <w:szCs w:val="22"/>
          <w:lang w:val="cs-CZ"/>
        </w:rPr>
        <w:t>é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314FEC">
        <w:rPr>
          <w:rFonts w:ascii="Arial" w:hAnsi="Arial" w:cs="Arial"/>
          <w:b/>
          <w:bCs/>
          <w:sz w:val="22"/>
          <w:szCs w:val="22"/>
          <w:lang w:val="cs-CZ"/>
        </w:rPr>
        <w:t>portfolio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 xml:space="preserve"> průmyslových manipulačních vozíků o flexibilní stroj</w:t>
      </w:r>
      <w:r w:rsidRPr="00697AC0" w:rsidR="00697AC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697AC0">
        <w:rPr>
          <w:rFonts w:ascii="Arial" w:hAnsi="Arial" w:cs="Arial"/>
          <w:b/>
          <w:bCs/>
          <w:sz w:val="22"/>
          <w:szCs w:val="22"/>
          <w:lang w:val="cs-CZ"/>
        </w:rPr>
        <w:t>vybavený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 xml:space="preserve"> řadou komfortních a bezpečnostních </w:t>
      </w:r>
      <w:r w:rsidR="00697AC0">
        <w:rPr>
          <w:rFonts w:ascii="Arial" w:hAnsi="Arial" w:cs="Arial"/>
          <w:b/>
          <w:bCs/>
          <w:sz w:val="22"/>
          <w:szCs w:val="22"/>
          <w:lang w:val="cs-CZ"/>
        </w:rPr>
        <w:t>prvků</w:t>
      </w:r>
      <w:r w:rsidRPr="00697AC0">
        <w:rPr>
          <w:rFonts w:ascii="Arial" w:hAnsi="Arial" w:cs="Arial"/>
          <w:b/>
          <w:bCs/>
          <w:sz w:val="22"/>
          <w:szCs w:val="22"/>
          <w:lang w:val="cs-CZ"/>
        </w:rPr>
        <w:t>.</w:t>
      </w:r>
    </w:p>
    <w:p w:rsidRPr="00697AC0" w:rsidR="00587151" w:rsidP="00FE4C64" w:rsidRDefault="00587151" w14:paraId="5B0913E3" w14:textId="77777777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:rsidRPr="00AD523F" w:rsidR="004B16AA" w:rsidP="00FE4C64" w:rsidRDefault="000B2219" w14:paraId="58FD4D7F" w14:textId="0FC754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37FBB">
        <w:rPr>
          <w:rFonts w:ascii="Arial" w:hAnsi="Arial" w:cs="Arial"/>
          <w:i/>
          <w:sz w:val="22"/>
          <w:szCs w:val="22"/>
          <w:lang w:val="cs-CZ"/>
        </w:rPr>
        <w:t>„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Téměř v každém </w:t>
      </w:r>
      <w:r w:rsidRPr="00437FBB" w:rsidR="00697AC0">
        <w:rPr>
          <w:rFonts w:ascii="Arial" w:hAnsi="Arial" w:cs="Arial"/>
          <w:i/>
          <w:sz w:val="22"/>
          <w:szCs w:val="22"/>
          <w:lang w:val="cs-CZ"/>
        </w:rPr>
        <w:t xml:space="preserve">průmyslovém 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odvětví existují </w:t>
      </w:r>
      <w:r w:rsidRPr="00437FBB" w:rsidR="006C54C7">
        <w:rPr>
          <w:rFonts w:ascii="Arial" w:hAnsi="Arial" w:cs="Arial"/>
          <w:i/>
          <w:sz w:val="22"/>
          <w:szCs w:val="22"/>
          <w:lang w:val="cs-CZ"/>
        </w:rPr>
        <w:t>činnosti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, které vyžadují </w:t>
      </w:r>
      <w:r w:rsidRPr="00437FBB" w:rsidR="00697AC0">
        <w:rPr>
          <w:rFonts w:ascii="Arial" w:hAnsi="Arial" w:cs="Arial"/>
          <w:i/>
          <w:sz w:val="22"/>
          <w:szCs w:val="22"/>
          <w:lang w:val="cs-CZ"/>
        </w:rPr>
        <w:br/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obzvláště úzký, krátký a zároveň </w:t>
      </w:r>
      <w:r w:rsidRPr="00437FBB" w:rsidR="00697AC0">
        <w:rPr>
          <w:rFonts w:ascii="Arial" w:hAnsi="Arial" w:cs="Arial"/>
          <w:i/>
          <w:sz w:val="22"/>
          <w:szCs w:val="22"/>
          <w:lang w:val="cs-CZ"/>
        </w:rPr>
        <w:t xml:space="preserve">velmi 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>lehký manipulační vozík, kter</w:t>
      </w:r>
      <w:r w:rsidRPr="00437FBB" w:rsidR="00314FEC">
        <w:rPr>
          <w:rFonts w:ascii="Arial" w:hAnsi="Arial" w:cs="Arial"/>
          <w:i/>
          <w:sz w:val="22"/>
          <w:szCs w:val="22"/>
          <w:lang w:val="cs-CZ"/>
        </w:rPr>
        <w:t>ý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437FBB" w:rsidR="006C54C7">
        <w:rPr>
          <w:rFonts w:ascii="Arial" w:hAnsi="Arial" w:cs="Arial"/>
          <w:i/>
          <w:sz w:val="22"/>
          <w:szCs w:val="22"/>
          <w:lang w:val="cs-CZ"/>
        </w:rPr>
        <w:t xml:space="preserve">může vjet </w:t>
      </w:r>
      <w:r w:rsidRPr="00437FBB" w:rsidR="00697AC0">
        <w:rPr>
          <w:rFonts w:ascii="Arial" w:hAnsi="Arial" w:cs="Arial"/>
          <w:i/>
          <w:sz w:val="22"/>
          <w:szCs w:val="22"/>
          <w:lang w:val="cs-CZ"/>
        </w:rPr>
        <w:br/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>i do nákladního výtahu</w:t>
      </w:r>
      <w:r w:rsidR="006C54C7">
        <w:rPr>
          <w:rFonts w:ascii="Arial" w:hAnsi="Arial" w:cs="Arial"/>
          <w:sz w:val="22"/>
          <w:szCs w:val="22"/>
          <w:lang w:val="cs-CZ"/>
        </w:rPr>
        <w:t xml:space="preserve">,“ </w:t>
      </w:r>
      <w:r w:rsidR="00C64BB9">
        <w:rPr>
          <w:rFonts w:ascii="Arial" w:hAnsi="Arial" w:cs="Arial"/>
          <w:sz w:val="22"/>
          <w:szCs w:val="22"/>
          <w:lang w:val="cs-CZ"/>
        </w:rPr>
        <w:t>vysvětluje</w:t>
      </w:r>
      <w:r w:rsidR="006C54C7">
        <w:rPr>
          <w:rFonts w:ascii="Arial" w:hAnsi="Arial" w:cs="Arial"/>
          <w:sz w:val="22"/>
          <w:szCs w:val="22"/>
          <w:lang w:val="cs-CZ"/>
        </w:rPr>
        <w:t xml:space="preserve"> </w:t>
      </w:r>
      <w:r w:rsidR="00F3370C">
        <w:rPr>
          <w:rFonts w:ascii="Arial" w:hAnsi="Arial" w:cs="Arial"/>
          <w:sz w:val="22"/>
          <w:szCs w:val="22"/>
          <w:lang w:val="cs-CZ"/>
        </w:rPr>
        <w:t>Vladislav Záveský</w:t>
      </w:r>
      <w:r w:rsidR="00FF52D0">
        <w:rPr>
          <w:rFonts w:ascii="Arial" w:hAnsi="Arial" w:cs="Arial"/>
          <w:sz w:val="22"/>
          <w:szCs w:val="22"/>
          <w:lang w:val="cs-CZ"/>
        </w:rPr>
        <w:t>, Product Manager</w:t>
      </w:r>
      <w:r w:rsidR="006C54C7">
        <w:rPr>
          <w:rFonts w:ascii="Arial" w:hAnsi="Arial" w:cs="Arial"/>
          <w:sz w:val="22"/>
          <w:szCs w:val="22"/>
          <w:lang w:val="cs-CZ"/>
        </w:rPr>
        <w:t xml:space="preserve"> z Linde Material Handling. „</w:t>
      </w:r>
      <w:r w:rsidRPr="00437FBB" w:rsidR="006C54C7">
        <w:rPr>
          <w:rFonts w:ascii="Arial" w:hAnsi="Arial" w:cs="Arial"/>
          <w:i/>
          <w:sz w:val="22"/>
          <w:szCs w:val="22"/>
          <w:lang w:val="cs-CZ"/>
        </w:rPr>
        <w:t>Vyšli jsme proto potřebám našich zákazníků vstříc a připravili n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ový </w:t>
      </w:r>
      <w:r w:rsidRPr="00437FBB" w:rsidR="00697AC0">
        <w:rPr>
          <w:rFonts w:ascii="Arial" w:hAnsi="Arial" w:cs="Arial"/>
          <w:i/>
          <w:sz w:val="22"/>
          <w:szCs w:val="22"/>
          <w:lang w:val="cs-CZ"/>
        </w:rPr>
        <w:t xml:space="preserve">vozík 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Linde E10 s kapacitou nosnosti </w:t>
      </w:r>
      <w:r w:rsidRPr="00437FBB" w:rsidR="003F1A89">
        <w:rPr>
          <w:rFonts w:ascii="Arial" w:hAnsi="Arial" w:cs="Arial"/>
          <w:i/>
          <w:sz w:val="22"/>
          <w:szCs w:val="22"/>
          <w:lang w:val="cs-CZ"/>
        </w:rPr>
        <w:t xml:space="preserve">až do </w:t>
      </w:r>
      <w:r w:rsidRPr="00437FBB" w:rsidR="00AD523F">
        <w:rPr>
          <w:rFonts w:ascii="Arial" w:hAnsi="Arial" w:cs="Arial"/>
          <w:i/>
          <w:sz w:val="22"/>
          <w:szCs w:val="22"/>
          <w:lang w:val="cs-CZ"/>
        </w:rPr>
        <w:t>1</w:t>
      </w:r>
      <w:r w:rsidRPr="00437FBB" w:rsidR="006C54C7">
        <w:rPr>
          <w:rFonts w:ascii="Arial" w:hAnsi="Arial" w:cs="Arial"/>
          <w:i/>
          <w:sz w:val="22"/>
          <w:szCs w:val="22"/>
          <w:lang w:val="cs-CZ"/>
        </w:rPr>
        <w:t> 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>tuny</w:t>
      </w:r>
      <w:r w:rsidRPr="00437FBB" w:rsidR="009746BE">
        <w:rPr>
          <w:rFonts w:ascii="Arial" w:hAnsi="Arial" w:cs="Arial"/>
          <w:i/>
          <w:sz w:val="22"/>
          <w:szCs w:val="22"/>
          <w:lang w:val="cs-CZ"/>
        </w:rPr>
        <w:t>, který je všestranným pomocníkem pro každodenní logistiku</w:t>
      </w:r>
      <w:r w:rsidRPr="00437FBB" w:rsidR="006C54C7">
        <w:rPr>
          <w:rFonts w:ascii="Arial" w:hAnsi="Arial" w:cs="Arial"/>
          <w:i/>
          <w:sz w:val="22"/>
          <w:szCs w:val="22"/>
          <w:lang w:val="cs-CZ"/>
        </w:rPr>
        <w:t>. Vozík Linde E</w:t>
      </w:r>
      <w:r w:rsidRPr="00437FBB" w:rsidR="00FF52D0">
        <w:rPr>
          <w:rFonts w:ascii="Arial" w:hAnsi="Arial" w:cs="Arial"/>
          <w:i/>
          <w:sz w:val="22"/>
          <w:szCs w:val="22"/>
          <w:lang w:val="cs-CZ"/>
        </w:rPr>
        <w:t>10 je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 k dispozici s klasickou olověnou nebo lithium-iontovou baterií, </w:t>
      </w:r>
      <w:r w:rsidRPr="00437FBB" w:rsidR="00FF52D0">
        <w:rPr>
          <w:rFonts w:ascii="Arial" w:hAnsi="Arial" w:cs="Arial"/>
          <w:i/>
          <w:sz w:val="22"/>
          <w:szCs w:val="22"/>
          <w:lang w:val="cs-CZ"/>
        </w:rPr>
        <w:t>je jen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 o málo širší než standardní europaleta a </w:t>
      </w:r>
      <w:r w:rsidRPr="00437FBB" w:rsidR="00E51BF5">
        <w:rPr>
          <w:rFonts w:ascii="Arial" w:hAnsi="Arial" w:cs="Arial"/>
          <w:i/>
          <w:sz w:val="22"/>
          <w:szCs w:val="22"/>
          <w:lang w:val="cs-CZ"/>
        </w:rPr>
        <w:t>může pracovat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 i </w:t>
      </w:r>
      <w:r w:rsidRPr="00437FBB" w:rsidR="00E51BF5">
        <w:rPr>
          <w:rFonts w:ascii="Arial" w:hAnsi="Arial" w:cs="Arial"/>
          <w:i/>
          <w:sz w:val="22"/>
          <w:szCs w:val="22"/>
          <w:lang w:val="cs-CZ"/>
        </w:rPr>
        <w:t>v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 úzk</w:t>
      </w:r>
      <w:r w:rsidRPr="00437FBB" w:rsidR="00E51BF5">
        <w:rPr>
          <w:rFonts w:ascii="Arial" w:hAnsi="Arial" w:cs="Arial"/>
          <w:i/>
          <w:sz w:val="22"/>
          <w:szCs w:val="22"/>
          <w:lang w:val="cs-CZ"/>
        </w:rPr>
        <w:t>ých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 xml:space="preserve"> uličk</w:t>
      </w:r>
      <w:r w:rsidRPr="00437FBB" w:rsidR="00E51BF5">
        <w:rPr>
          <w:rFonts w:ascii="Arial" w:hAnsi="Arial" w:cs="Arial"/>
          <w:i/>
          <w:sz w:val="22"/>
          <w:szCs w:val="22"/>
          <w:lang w:val="cs-CZ"/>
        </w:rPr>
        <w:t>ách</w:t>
      </w:r>
      <w:r w:rsidRPr="00437FBB" w:rsidR="00AD523F">
        <w:rPr>
          <w:rFonts w:ascii="Arial" w:hAnsi="Arial" w:cs="Arial"/>
          <w:i/>
          <w:sz w:val="22"/>
          <w:szCs w:val="22"/>
          <w:lang w:val="cs-CZ"/>
        </w:rPr>
        <w:t>. D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>íky poloměru otáčení pouhých 1</w:t>
      </w:r>
      <w:r w:rsidRPr="00437FBB" w:rsidR="009746BE">
        <w:rPr>
          <w:rFonts w:ascii="Arial" w:hAnsi="Arial" w:cs="Arial"/>
          <w:i/>
          <w:sz w:val="22"/>
          <w:szCs w:val="22"/>
          <w:lang w:val="cs-CZ"/>
        </w:rPr>
        <w:t> 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>317</w:t>
      </w:r>
      <w:r w:rsidRPr="00437FBB" w:rsidR="009746BE">
        <w:rPr>
          <w:rFonts w:ascii="Arial" w:hAnsi="Arial" w:cs="Arial"/>
          <w:i/>
          <w:sz w:val="22"/>
          <w:szCs w:val="22"/>
          <w:lang w:val="cs-CZ"/>
        </w:rPr>
        <w:t> 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>m</w:t>
      </w:r>
      <w:r w:rsidRPr="00437FBB" w:rsidR="00AD523F">
        <w:rPr>
          <w:rFonts w:ascii="Arial" w:hAnsi="Arial" w:cs="Arial"/>
          <w:i/>
          <w:sz w:val="22"/>
          <w:szCs w:val="22"/>
          <w:lang w:val="cs-CZ"/>
        </w:rPr>
        <w:t xml:space="preserve">m </w:t>
      </w:r>
      <w:r w:rsidRPr="00437FBB" w:rsidR="00537264">
        <w:rPr>
          <w:rFonts w:ascii="Arial" w:hAnsi="Arial" w:cs="Arial"/>
          <w:i/>
          <w:sz w:val="22"/>
          <w:szCs w:val="22"/>
          <w:lang w:val="cs-CZ"/>
        </w:rPr>
        <w:t>dokáže manévrovat i ve velmi stísněných prostorech</w:t>
      </w:r>
      <w:r w:rsidR="006C54C7">
        <w:rPr>
          <w:rFonts w:ascii="Arial" w:hAnsi="Arial" w:cs="Arial"/>
          <w:sz w:val="22"/>
          <w:szCs w:val="22"/>
          <w:lang w:val="cs-CZ"/>
        </w:rPr>
        <w:t xml:space="preserve">,“ doplňuje základní informace o novince </w:t>
      </w:r>
      <w:r w:rsidR="00F3370C">
        <w:rPr>
          <w:rFonts w:ascii="Arial" w:hAnsi="Arial" w:cs="Arial"/>
          <w:sz w:val="22"/>
          <w:szCs w:val="22"/>
          <w:lang w:val="cs-CZ"/>
        </w:rPr>
        <w:t>Vladislav Záveský</w:t>
      </w:r>
      <w:r w:rsidR="006C54C7">
        <w:rPr>
          <w:rFonts w:ascii="Arial" w:hAnsi="Arial" w:cs="Arial"/>
          <w:sz w:val="22"/>
          <w:szCs w:val="22"/>
          <w:lang w:val="cs-CZ"/>
        </w:rPr>
        <w:t xml:space="preserve"> z Linde Material Handling.</w:t>
      </w:r>
    </w:p>
    <w:p w:rsidRPr="00AD523F" w:rsidR="00537264" w:rsidP="00FE4C64" w:rsidRDefault="00537264" w14:paraId="15A1375E" w14:textId="77777777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:rsidRPr="00E63CE1" w:rsidR="0013441A" w:rsidP="00FE4C64" w:rsidRDefault="00CD3137" w14:paraId="14ADCCC9" w14:textId="62345EE7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N</w:t>
      </w:r>
      <w:r w:rsidRPr="00E63CE1" w:rsidR="0013441A">
        <w:rPr>
          <w:rFonts w:ascii="Arial" w:hAnsi="Arial" w:cs="Arial"/>
          <w:b/>
          <w:bCs/>
          <w:sz w:val="22"/>
          <w:szCs w:val="22"/>
          <w:lang w:val="cs-CZ"/>
        </w:rPr>
        <w:t xml:space="preserve">avržen </w:t>
      </w:r>
      <w:r w:rsidRPr="00E63CE1" w:rsidR="00E63CE1">
        <w:rPr>
          <w:rFonts w:ascii="Arial" w:hAnsi="Arial" w:cs="Arial"/>
          <w:b/>
          <w:bCs/>
          <w:sz w:val="22"/>
          <w:szCs w:val="22"/>
          <w:lang w:val="cs-CZ"/>
        </w:rPr>
        <w:t>p</w:t>
      </w:r>
      <w:r w:rsidR="00E63CE1">
        <w:rPr>
          <w:rFonts w:ascii="Arial" w:hAnsi="Arial" w:cs="Arial"/>
          <w:b/>
          <w:bCs/>
          <w:sz w:val="22"/>
          <w:szCs w:val="22"/>
          <w:lang w:val="cs-CZ"/>
        </w:rPr>
        <w:t>ro</w:t>
      </w:r>
      <w:r w:rsidRPr="00E63CE1" w:rsidR="0013441A">
        <w:rPr>
          <w:rFonts w:ascii="Arial" w:hAnsi="Arial" w:cs="Arial"/>
          <w:b/>
          <w:bCs/>
          <w:sz w:val="22"/>
          <w:szCs w:val="22"/>
          <w:lang w:val="cs-CZ"/>
        </w:rPr>
        <w:t xml:space="preserve"> rozmanit</w:t>
      </w:r>
      <w:r w:rsidR="00E63CE1">
        <w:rPr>
          <w:rFonts w:ascii="Arial" w:hAnsi="Arial" w:cs="Arial"/>
          <w:b/>
          <w:bCs/>
          <w:sz w:val="22"/>
          <w:szCs w:val="22"/>
          <w:lang w:val="cs-CZ"/>
        </w:rPr>
        <w:t>é</w:t>
      </w:r>
      <w:r w:rsidRPr="00E63CE1" w:rsidR="0013441A">
        <w:rPr>
          <w:rFonts w:ascii="Arial" w:hAnsi="Arial" w:cs="Arial"/>
          <w:b/>
          <w:bCs/>
          <w:sz w:val="22"/>
          <w:szCs w:val="22"/>
          <w:lang w:val="cs-CZ"/>
        </w:rPr>
        <w:t xml:space="preserve"> potřeb</w:t>
      </w:r>
      <w:r w:rsidR="00E63CE1">
        <w:rPr>
          <w:rFonts w:ascii="Arial" w:hAnsi="Arial" w:cs="Arial"/>
          <w:b/>
          <w:bCs/>
          <w:sz w:val="22"/>
          <w:szCs w:val="22"/>
          <w:lang w:val="cs-CZ"/>
        </w:rPr>
        <w:t>y</w:t>
      </w:r>
      <w:r w:rsidRPr="00E63CE1" w:rsidR="0013441A">
        <w:rPr>
          <w:rFonts w:ascii="Arial" w:hAnsi="Arial" w:cs="Arial"/>
          <w:b/>
          <w:bCs/>
          <w:sz w:val="22"/>
          <w:szCs w:val="22"/>
          <w:lang w:val="cs-CZ"/>
        </w:rPr>
        <w:t xml:space="preserve"> zákazníků</w:t>
      </w:r>
    </w:p>
    <w:p w:rsidRPr="00FF52D0" w:rsidR="0013441A" w:rsidP="00FE4C64" w:rsidRDefault="00244444" w14:paraId="3CB505BC" w14:textId="12AD8202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244444">
        <w:rPr>
          <w:rFonts w:ascii="Arial" w:hAnsi="Arial" w:cs="Arial"/>
          <w:sz w:val="22"/>
          <w:szCs w:val="22"/>
          <w:lang w:val="cs-CZ"/>
        </w:rPr>
        <w:t>V</w:t>
      </w:r>
      <w:r w:rsidR="00437FBB">
        <w:rPr>
          <w:rFonts w:ascii="Arial" w:hAnsi="Arial" w:cs="Arial"/>
          <w:sz w:val="22"/>
          <w:szCs w:val="22"/>
          <w:lang w:val="cs-CZ"/>
        </w:rPr>
        <w:t>ozík E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10 </w:t>
      </w:r>
      <w:r>
        <w:rPr>
          <w:rFonts w:ascii="Arial" w:hAnsi="Arial" w:cs="Arial"/>
          <w:sz w:val="22"/>
          <w:szCs w:val="22"/>
          <w:lang w:val="cs-CZ"/>
        </w:rPr>
        <w:t xml:space="preserve">je přednostně </w:t>
      </w:r>
      <w:r w:rsidRPr="00244444" w:rsidR="0013441A">
        <w:rPr>
          <w:rFonts w:ascii="Arial" w:hAnsi="Arial" w:cs="Arial"/>
          <w:sz w:val="22"/>
          <w:szCs w:val="22"/>
          <w:lang w:val="cs-CZ"/>
        </w:rPr>
        <w:t>navržen pro převoz nákladů na krátkou vzdálenost</w:t>
      </w:r>
      <w:r w:rsidR="006C54C7">
        <w:rPr>
          <w:rFonts w:ascii="Arial" w:hAnsi="Arial" w:cs="Arial"/>
          <w:sz w:val="22"/>
          <w:szCs w:val="22"/>
          <w:lang w:val="cs-CZ"/>
        </w:rPr>
        <w:t>. Nemá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proto 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sedačku pro řidiče, </w:t>
      </w:r>
      <w:r w:rsidR="00036EB1">
        <w:rPr>
          <w:rFonts w:ascii="Arial" w:hAnsi="Arial" w:cs="Arial"/>
          <w:sz w:val="22"/>
          <w:szCs w:val="22"/>
          <w:lang w:val="cs-CZ"/>
        </w:rPr>
        <w:t xml:space="preserve">který tak na vozíku </w:t>
      </w:r>
      <w:r w:rsidR="006C54C7">
        <w:rPr>
          <w:rFonts w:ascii="Arial" w:hAnsi="Arial" w:cs="Arial"/>
          <w:sz w:val="22"/>
          <w:szCs w:val="22"/>
          <w:lang w:val="cs-CZ"/>
        </w:rPr>
        <w:t xml:space="preserve">pouze </w:t>
      </w:r>
      <w:r w:rsidR="00036EB1">
        <w:rPr>
          <w:rFonts w:ascii="Arial" w:hAnsi="Arial" w:cs="Arial"/>
          <w:sz w:val="22"/>
          <w:szCs w:val="22"/>
          <w:lang w:val="cs-CZ"/>
        </w:rPr>
        <w:t>stojí</w:t>
      </w:r>
      <w:r w:rsidR="006C54C7">
        <w:rPr>
          <w:rFonts w:ascii="Arial" w:hAnsi="Arial" w:cs="Arial"/>
          <w:sz w:val="22"/>
          <w:szCs w:val="22"/>
          <w:lang w:val="cs-CZ"/>
        </w:rPr>
        <w:t>.</w:t>
      </w:r>
      <w:r w:rsidR="00036EB1">
        <w:rPr>
          <w:rFonts w:ascii="Arial" w:hAnsi="Arial" w:cs="Arial"/>
          <w:sz w:val="22"/>
          <w:szCs w:val="22"/>
          <w:lang w:val="cs-CZ"/>
        </w:rPr>
        <w:t xml:space="preserve"> </w:t>
      </w:r>
      <w:r w:rsidR="006C54C7">
        <w:rPr>
          <w:rFonts w:ascii="Arial" w:hAnsi="Arial" w:cs="Arial"/>
          <w:sz w:val="22"/>
          <w:szCs w:val="22"/>
          <w:lang w:val="cs-CZ"/>
        </w:rPr>
        <w:t>Pro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 jeho pohodlí </w:t>
      </w:r>
      <w:r w:rsidR="00036EB1">
        <w:rPr>
          <w:rFonts w:ascii="Arial" w:hAnsi="Arial" w:cs="Arial"/>
          <w:sz w:val="22"/>
          <w:szCs w:val="22"/>
          <w:lang w:val="cs-CZ"/>
        </w:rPr>
        <w:t>je</w:t>
      </w:r>
      <w:r w:rsidR="006C54C7">
        <w:rPr>
          <w:rFonts w:ascii="Arial" w:hAnsi="Arial" w:cs="Arial"/>
          <w:sz w:val="22"/>
          <w:szCs w:val="22"/>
          <w:lang w:val="cs-CZ"/>
        </w:rPr>
        <w:t xml:space="preserve"> však</w:t>
      </w:r>
      <w:r w:rsidR="00036EB1">
        <w:rPr>
          <w:rFonts w:ascii="Arial" w:hAnsi="Arial" w:cs="Arial"/>
          <w:sz w:val="22"/>
          <w:szCs w:val="22"/>
          <w:lang w:val="cs-CZ"/>
        </w:rPr>
        <w:t xml:space="preserve"> instalováno 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polstrované opěradlo. Řidič může do vozíku </w:t>
      </w:r>
      <w:r w:rsidRPr="00244444">
        <w:rPr>
          <w:rFonts w:ascii="Arial" w:hAnsi="Arial" w:cs="Arial"/>
          <w:sz w:val="22"/>
          <w:szCs w:val="22"/>
          <w:lang w:val="cs-CZ"/>
        </w:rPr>
        <w:t>na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stoupit z obou stran, aniž by musel příliš zvedat </w:t>
      </w:r>
      <w:r w:rsidR="003F1A89">
        <w:rPr>
          <w:rFonts w:ascii="Arial" w:hAnsi="Arial" w:cs="Arial"/>
          <w:sz w:val="22"/>
          <w:szCs w:val="22"/>
          <w:lang w:val="cs-CZ"/>
        </w:rPr>
        <w:t>nohy</w:t>
      </w:r>
      <w:r w:rsidRPr="00244444" w:rsidR="0013441A">
        <w:rPr>
          <w:rFonts w:ascii="Arial" w:hAnsi="Arial" w:cs="Arial"/>
          <w:sz w:val="22"/>
          <w:szCs w:val="22"/>
          <w:lang w:val="cs-CZ"/>
        </w:rPr>
        <w:t>. Součástí standardní výbavy je systém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44444" w:rsidR="0013441A">
        <w:rPr>
          <w:rFonts w:ascii="Arial" w:hAnsi="Arial" w:cs="Arial"/>
          <w:sz w:val="22"/>
          <w:szCs w:val="22"/>
          <w:lang w:val="cs-CZ"/>
        </w:rPr>
        <w:t>automatického snížení rychlosti v</w:t>
      </w:r>
      <w:r w:rsidR="003F1A89">
        <w:rPr>
          <w:rFonts w:ascii="Arial" w:hAnsi="Arial" w:cs="Arial"/>
          <w:sz w:val="22"/>
          <w:szCs w:val="22"/>
          <w:lang w:val="cs-CZ"/>
        </w:rPr>
        <w:t> 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zatáčkách a v oblasti </w:t>
      </w:r>
      <w:r>
        <w:rPr>
          <w:rFonts w:ascii="Arial" w:hAnsi="Arial" w:cs="Arial"/>
          <w:sz w:val="22"/>
          <w:szCs w:val="22"/>
          <w:lang w:val="cs-CZ"/>
        </w:rPr>
        <w:t xml:space="preserve">nad </w:t>
      </w:r>
      <w:r w:rsidRPr="00244444" w:rsidR="0013441A">
        <w:rPr>
          <w:rFonts w:ascii="Arial" w:hAnsi="Arial" w:cs="Arial"/>
          <w:sz w:val="22"/>
          <w:szCs w:val="22"/>
          <w:lang w:val="cs-CZ"/>
        </w:rPr>
        <w:t>volno</w:t>
      </w:r>
      <w:r>
        <w:rPr>
          <w:rFonts w:ascii="Arial" w:hAnsi="Arial" w:cs="Arial"/>
          <w:sz w:val="22"/>
          <w:szCs w:val="22"/>
          <w:lang w:val="cs-CZ"/>
        </w:rPr>
        <w:t>u výškou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 zdvihu sloupu</w:t>
      </w:r>
      <w:r>
        <w:rPr>
          <w:rFonts w:ascii="Arial" w:hAnsi="Arial" w:cs="Arial"/>
          <w:sz w:val="22"/>
          <w:szCs w:val="22"/>
          <w:lang w:val="cs-CZ"/>
        </w:rPr>
        <w:t>. Bezpečnostní sp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ínač </w:t>
      </w:r>
      <w:r>
        <w:rPr>
          <w:rFonts w:ascii="Arial" w:hAnsi="Arial" w:cs="Arial"/>
          <w:sz w:val="22"/>
          <w:szCs w:val="22"/>
          <w:lang w:val="cs-CZ"/>
        </w:rPr>
        <w:t>„</w:t>
      </w:r>
      <w:r w:rsidRPr="00244444" w:rsidR="0013441A">
        <w:rPr>
          <w:rFonts w:ascii="Arial" w:hAnsi="Arial" w:cs="Arial"/>
          <w:sz w:val="22"/>
          <w:szCs w:val="22"/>
          <w:lang w:val="cs-CZ"/>
        </w:rPr>
        <w:t>mrtvého muže</w:t>
      </w:r>
      <w:r>
        <w:rPr>
          <w:rFonts w:ascii="Arial" w:hAnsi="Arial" w:cs="Arial"/>
          <w:sz w:val="22"/>
          <w:szCs w:val="22"/>
          <w:lang w:val="cs-CZ"/>
        </w:rPr>
        <w:t>“</w:t>
      </w:r>
      <w:r w:rsidR="003F1A89">
        <w:rPr>
          <w:rFonts w:ascii="Arial" w:hAnsi="Arial" w:cs="Arial"/>
          <w:sz w:val="22"/>
          <w:szCs w:val="22"/>
          <w:lang w:val="cs-CZ"/>
        </w:rPr>
        <w:t xml:space="preserve"> je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 integrovaný do podlahové rohože </w:t>
      </w:r>
      <w:r w:rsidRPr="00244444" w:rsidR="008667EE">
        <w:rPr>
          <w:rFonts w:ascii="Arial" w:hAnsi="Arial" w:cs="Arial"/>
          <w:sz w:val="22"/>
          <w:szCs w:val="22"/>
          <w:lang w:val="cs-CZ"/>
        </w:rPr>
        <w:t>plošin</w:t>
      </w:r>
      <w:r w:rsidRPr="00244444" w:rsidR="0013441A">
        <w:rPr>
          <w:rFonts w:ascii="Arial" w:hAnsi="Arial" w:cs="Arial"/>
          <w:sz w:val="22"/>
          <w:szCs w:val="22"/>
          <w:lang w:val="cs-CZ"/>
        </w:rPr>
        <w:t>y řidiče</w:t>
      </w:r>
      <w:r w:rsidR="003F1A89">
        <w:rPr>
          <w:rFonts w:ascii="Arial" w:hAnsi="Arial" w:cs="Arial"/>
          <w:sz w:val="22"/>
          <w:szCs w:val="22"/>
          <w:lang w:val="cs-CZ"/>
        </w:rPr>
        <w:t>. Z</w:t>
      </w:r>
      <w:r>
        <w:rPr>
          <w:rFonts w:ascii="Arial" w:hAnsi="Arial" w:cs="Arial"/>
          <w:sz w:val="22"/>
          <w:szCs w:val="22"/>
          <w:lang w:val="cs-CZ"/>
        </w:rPr>
        <w:t>ajišťuje</w:t>
      </w:r>
      <w:r w:rsidR="00C33DE2">
        <w:rPr>
          <w:rFonts w:ascii="Arial" w:hAnsi="Arial" w:cs="Arial"/>
          <w:sz w:val="22"/>
          <w:szCs w:val="22"/>
          <w:lang w:val="cs-CZ"/>
        </w:rPr>
        <w:t>, že se vozík rozjede pouze tehdy, když řidič</w:t>
      </w:r>
      <w:r w:rsidRPr="00244444" w:rsidR="0013441A">
        <w:rPr>
          <w:rFonts w:ascii="Arial" w:hAnsi="Arial" w:cs="Arial"/>
          <w:sz w:val="22"/>
          <w:szCs w:val="22"/>
          <w:lang w:val="cs-CZ"/>
        </w:rPr>
        <w:t xml:space="preserve"> stojí</w:t>
      </w:r>
      <w:r w:rsidR="00036EB1">
        <w:rPr>
          <w:rFonts w:ascii="Arial" w:hAnsi="Arial" w:cs="Arial"/>
          <w:sz w:val="22"/>
          <w:szCs w:val="22"/>
          <w:lang w:val="cs-CZ"/>
        </w:rPr>
        <w:t xml:space="preserve"> </w:t>
      </w:r>
      <w:r w:rsidRPr="00244444" w:rsidR="0013441A">
        <w:rPr>
          <w:rFonts w:ascii="Arial" w:hAnsi="Arial" w:cs="Arial"/>
          <w:sz w:val="22"/>
          <w:szCs w:val="22"/>
          <w:lang w:val="cs-CZ"/>
        </w:rPr>
        <w:t>v obrysu podvozku.</w:t>
      </w:r>
    </w:p>
    <w:p w:rsidR="00FF52D0" w:rsidP="00FE4C64" w:rsidRDefault="00FF52D0" w14:paraId="55A90706" w14:textId="777777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FF52D0" w:rsidP="00FE4C64" w:rsidRDefault="00FF52D0" w14:paraId="08991FCC" w14:textId="777777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FF52D0" w:rsidP="00FE4C64" w:rsidRDefault="008667EE" w14:paraId="3E0CFF32" w14:textId="13A6FF34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7D1FA0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Ergonomie, bezpečnost a komfort jízdy spolu úzce souvisí</w:t>
      </w:r>
    </w:p>
    <w:p w:rsidRPr="00FF52D0" w:rsidR="0084752A" w:rsidP="00FE4C64" w:rsidRDefault="003F1A89" w14:paraId="19BE2308" w14:textId="3597F9BA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2"/>
          <w:szCs w:val="22"/>
          <w:lang w:val="cs-CZ"/>
        </w:rPr>
        <w:t xml:space="preserve">I přesto, že </w:t>
      </w:r>
      <w:r w:rsidR="00437FBB">
        <w:rPr>
          <w:rFonts w:ascii="Arial" w:hAnsi="Arial" w:cs="Arial"/>
          <w:sz w:val="22"/>
          <w:szCs w:val="22"/>
          <w:lang w:val="cs-CZ"/>
        </w:rPr>
        <w:t>u</w:t>
      </w:r>
      <w:r w:rsidRPr="003B6219" w:rsidR="008667EE">
        <w:rPr>
          <w:rFonts w:ascii="Arial" w:hAnsi="Arial" w:cs="Arial"/>
          <w:sz w:val="22"/>
          <w:szCs w:val="22"/>
          <w:lang w:val="cs-CZ"/>
        </w:rPr>
        <w:t>spořádání prostoru řidiče je ryze funkční,</w:t>
      </w:r>
      <w:r>
        <w:rPr>
          <w:rFonts w:ascii="Arial" w:hAnsi="Arial" w:cs="Arial"/>
          <w:sz w:val="22"/>
          <w:szCs w:val="22"/>
          <w:lang w:val="cs-CZ"/>
        </w:rPr>
        <w:t xml:space="preserve"> nedochází</w:t>
      </w:r>
      <w:r w:rsidRPr="003B6219" w:rsidR="008667EE">
        <w:rPr>
          <w:rFonts w:ascii="Arial" w:hAnsi="Arial" w:cs="Arial"/>
          <w:sz w:val="22"/>
          <w:szCs w:val="22"/>
          <w:lang w:val="cs-CZ"/>
        </w:rPr>
        <w:t xml:space="preserve"> ke snížení komfortu</w:t>
      </w:r>
      <w:r w:rsidRPr="003B6219" w:rsidR="007D1FA0">
        <w:rPr>
          <w:rFonts w:ascii="Arial" w:hAnsi="Arial" w:cs="Arial"/>
          <w:sz w:val="22"/>
          <w:szCs w:val="22"/>
          <w:lang w:val="cs-CZ"/>
        </w:rPr>
        <w:t xml:space="preserve"> pro obsluhu</w:t>
      </w:r>
      <w:r w:rsidRPr="003B6219" w:rsidR="008667EE">
        <w:rPr>
          <w:rFonts w:ascii="Arial" w:hAnsi="Arial" w:cs="Arial"/>
          <w:sz w:val="22"/>
          <w:szCs w:val="22"/>
          <w:lang w:val="cs-CZ"/>
        </w:rPr>
        <w:t xml:space="preserve">. Optimálně uspořádané ovládací prvky a úzké profily ochranného rámu a zdvihového sloupu zajišťují maximální volnost pohybu a vynikající výhled na náklad a okolí. </w:t>
      </w:r>
      <w:r>
        <w:rPr>
          <w:rFonts w:ascii="Arial" w:hAnsi="Arial" w:cs="Arial"/>
          <w:sz w:val="22"/>
          <w:szCs w:val="22"/>
          <w:lang w:val="cs-CZ"/>
        </w:rPr>
        <w:t xml:space="preserve">Pro dokonalé pohodlí </w:t>
      </w:r>
      <w:r w:rsidRPr="003B6219" w:rsidR="008667EE">
        <w:rPr>
          <w:rFonts w:ascii="Arial" w:hAnsi="Arial" w:cs="Arial"/>
          <w:sz w:val="22"/>
          <w:szCs w:val="22"/>
          <w:lang w:val="cs-CZ"/>
        </w:rPr>
        <w:t>řidiče je</w:t>
      </w:r>
      <w:r>
        <w:rPr>
          <w:rFonts w:ascii="Arial" w:hAnsi="Arial" w:cs="Arial"/>
          <w:sz w:val="22"/>
          <w:szCs w:val="22"/>
          <w:lang w:val="cs-CZ"/>
        </w:rPr>
        <w:t xml:space="preserve"> navíc plošina</w:t>
      </w:r>
      <w:r w:rsidRPr="003B6219" w:rsidR="008667EE">
        <w:rPr>
          <w:rFonts w:ascii="Arial" w:hAnsi="Arial" w:cs="Arial"/>
          <w:sz w:val="22"/>
          <w:szCs w:val="22"/>
          <w:lang w:val="cs-CZ"/>
        </w:rPr>
        <w:t xml:space="preserve"> odtlumená od vibrací a rázů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3B6219" w:rsidR="008667EE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Pro případy</w:t>
      </w:r>
      <w:r w:rsidRPr="003B6219" w:rsidR="008667EE">
        <w:rPr>
          <w:rFonts w:ascii="Arial" w:hAnsi="Arial" w:cs="Arial"/>
          <w:sz w:val="22"/>
          <w:szCs w:val="22"/>
          <w:lang w:val="cs-CZ"/>
        </w:rPr>
        <w:t>, kdy je při manipulaci s nákladem nutné časté couvání, může být vozík vybaven dvojitou sadou ovládacích pák a rukojetí</w:t>
      </w:r>
      <w:r w:rsidRPr="003B6219" w:rsidR="007D1FA0">
        <w:rPr>
          <w:rFonts w:ascii="Arial" w:hAnsi="Arial" w:cs="Arial"/>
          <w:sz w:val="22"/>
          <w:szCs w:val="22"/>
          <w:lang w:val="cs-CZ"/>
        </w:rPr>
        <w:t>, vpředu a vzadu</w:t>
      </w:r>
      <w:r w:rsidRPr="003B6219" w:rsidR="008667EE">
        <w:rPr>
          <w:rFonts w:ascii="Arial" w:hAnsi="Arial" w:cs="Arial"/>
          <w:sz w:val="22"/>
          <w:szCs w:val="22"/>
          <w:lang w:val="cs-CZ"/>
        </w:rPr>
        <w:t>. Pravá paže řidiče se navíc může opírat o širokou loketní opěrku.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3B6219" w:rsidR="008667EE">
        <w:rPr>
          <w:rFonts w:ascii="Arial" w:hAnsi="Arial" w:cs="Arial"/>
          <w:sz w:val="22"/>
          <w:szCs w:val="22"/>
          <w:lang w:val="cs-CZ"/>
        </w:rPr>
        <w:t xml:space="preserve">Volitelné vybavení </w:t>
      </w:r>
      <w:r>
        <w:rPr>
          <w:rFonts w:ascii="Arial" w:hAnsi="Arial" w:cs="Arial"/>
          <w:sz w:val="22"/>
          <w:szCs w:val="22"/>
          <w:lang w:val="cs-CZ"/>
        </w:rPr>
        <w:t xml:space="preserve">vozíku E10 </w:t>
      </w:r>
      <w:r w:rsidRPr="003B6219" w:rsidR="008667EE">
        <w:rPr>
          <w:rFonts w:ascii="Arial" w:hAnsi="Arial" w:cs="Arial"/>
          <w:sz w:val="22"/>
          <w:szCs w:val="22"/>
          <w:lang w:val="cs-CZ"/>
        </w:rPr>
        <w:t xml:space="preserve">zahrnuje mimo jiné stříšku z pancéřového skla, která zajišťuje nerušený výhled nahoru a ochranu i před drobnými </w:t>
      </w:r>
      <w:r w:rsidRPr="003B6219" w:rsidR="007D1FA0">
        <w:rPr>
          <w:rFonts w:ascii="Arial" w:hAnsi="Arial" w:cs="Arial"/>
          <w:sz w:val="22"/>
          <w:szCs w:val="22"/>
          <w:lang w:val="cs-CZ"/>
        </w:rPr>
        <w:t xml:space="preserve">padajícími </w:t>
      </w:r>
      <w:r w:rsidRPr="003B6219" w:rsidR="008667EE">
        <w:rPr>
          <w:rFonts w:ascii="Arial" w:hAnsi="Arial" w:cs="Arial"/>
          <w:sz w:val="22"/>
          <w:szCs w:val="22"/>
          <w:lang w:val="cs-CZ"/>
        </w:rPr>
        <w:t>předměty</w:t>
      </w:r>
      <w:r w:rsidR="003B6219">
        <w:rPr>
          <w:rFonts w:ascii="Arial" w:hAnsi="Arial" w:cs="Arial"/>
          <w:sz w:val="22"/>
          <w:szCs w:val="22"/>
          <w:lang w:val="cs-CZ"/>
        </w:rPr>
        <w:t>. B</w:t>
      </w:r>
      <w:r w:rsidRPr="003B6219" w:rsidR="008667EE">
        <w:rPr>
          <w:rFonts w:ascii="Arial" w:hAnsi="Arial" w:cs="Arial"/>
          <w:sz w:val="22"/>
          <w:szCs w:val="22"/>
          <w:lang w:val="cs-CZ"/>
        </w:rPr>
        <w:t>ezpečnostní s</w:t>
      </w:r>
      <w:r w:rsidR="003B6219">
        <w:rPr>
          <w:rFonts w:ascii="Arial" w:hAnsi="Arial" w:cs="Arial"/>
          <w:sz w:val="22"/>
          <w:szCs w:val="22"/>
          <w:lang w:val="cs-CZ"/>
        </w:rPr>
        <w:t>větla</w:t>
      </w:r>
      <w:r w:rsidRPr="003B6219" w:rsidR="008667EE">
        <w:rPr>
          <w:rFonts w:ascii="Arial" w:hAnsi="Arial" w:cs="Arial"/>
          <w:sz w:val="22"/>
          <w:szCs w:val="22"/>
          <w:lang w:val="cs-CZ"/>
        </w:rPr>
        <w:t xml:space="preserve"> Linde BlueSpot a Linde TruckSpot varují chodce před blížícím se vozíkem pomocí signálních bodů promítaných na zem.</w:t>
      </w:r>
    </w:p>
    <w:p w:rsidR="008667EE" w:rsidP="003F1A89" w:rsidRDefault="008667EE" w14:paraId="50EE2E73" w14:textId="7AFC94AF">
      <w:pPr>
        <w:spacing w:line="360" w:lineRule="auto"/>
        <w:jc w:val="both"/>
        <w:rPr>
          <w:rFonts w:ascii="Arial" w:hAnsi="Arial" w:cs="Arial"/>
          <w:lang w:val="cs-CZ"/>
        </w:rPr>
      </w:pPr>
    </w:p>
    <w:p w:rsidRPr="00C8035F" w:rsidR="00CE60D8" w:rsidP="00C8035F" w:rsidRDefault="00CE60D8" w14:paraId="46E10678" w14:textId="4A0AE59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8035F">
        <w:rPr>
          <w:rFonts w:ascii="Arial" w:hAnsi="Arial" w:cs="Arial"/>
          <w:sz w:val="22"/>
          <w:szCs w:val="22"/>
          <w:lang w:val="cs-CZ"/>
        </w:rPr>
        <w:t xml:space="preserve">Fotografie: </w:t>
      </w:r>
      <w:r w:rsidRPr="00C8035F">
        <w:rPr>
          <w:rFonts w:ascii="Arial" w:hAnsi="Arial" w:cs="Arial"/>
          <w:sz w:val="22"/>
          <w:szCs w:val="22"/>
        </w:rPr>
        <w:t>Elektrický vysokozdvižný vozík Linde E10 pro stojící řidiče</w:t>
      </w:r>
    </w:p>
    <w:p w:rsidR="00CE60D8" w:rsidP="003F1A89" w:rsidRDefault="0094296F" w14:paraId="1CE4C04F" w14:textId="05A1D102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="0094296F">
        <w:drawing>
          <wp:inline wp14:editId="3E54853E" wp14:anchorId="2BDBFFB6">
            <wp:extent cx="3478216" cy="2319866"/>
            <wp:effectExtent l="0" t="0" r="1905" b="4445"/>
            <wp:docPr id="1" name="Obrázek 1" descr="Obsah obrázku budova, interiér, silnice, nákladní auto&#10;&#10;Popis byl vytvořen automatick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/>
                  </pic:nvPicPr>
                  <pic:blipFill>
                    <a:blip r:embed="R76283fecae5945c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78216" cy="231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0D8" w:rsidP="003F1A89" w:rsidRDefault="00CE60D8" w14:paraId="011F140D" w14:textId="2383E418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CE60D8" w:rsidP="003F1A89" w:rsidRDefault="0094296F" w14:paraId="7F929048" w14:textId="1E009E43">
      <w:pPr>
        <w:spacing w:line="360" w:lineRule="auto"/>
        <w:jc w:val="both"/>
      </w:pPr>
      <w:r w:rsidR="76FF1B34">
        <w:drawing>
          <wp:inline wp14:editId="31539FC3" wp14:anchorId="2F65B367">
            <wp:extent cx="3486150" cy="2324100"/>
            <wp:effectExtent l="0" t="0" r="0" b="0"/>
            <wp:docPr id="17197850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6ee21d451541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B2219" w:rsidR="000B2219" w:rsidP="00C8035F" w:rsidRDefault="000B2219" w14:paraId="4CCD947E" w14:textId="1CE1053C">
      <w:pPr>
        <w:spacing w:line="360" w:lineRule="auto"/>
        <w:jc w:val="both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b/>
          <w:bCs/>
          <w:lang w:val="cs-CZ"/>
        </w:rPr>
        <w:lastRenderedPageBreak/>
        <w:t>Linde Material Handling GmbH </w:t>
      </w:r>
      <w:r w:rsidRPr="000B2219">
        <w:rPr>
          <w:rFonts w:ascii="Arial" w:hAnsi="Arial" w:cs="Arial"/>
          <w:lang w:val="cs-CZ"/>
        </w:rPr>
        <w:t> </w:t>
      </w:r>
    </w:p>
    <w:p w:rsidRPr="000B2219" w:rsidR="000B2219" w:rsidP="00C8035F" w:rsidRDefault="000B2219" w14:paraId="05C67DF8" w14:textId="77777777">
      <w:pPr>
        <w:spacing w:line="360" w:lineRule="auto"/>
        <w:jc w:val="both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lang w:val="cs-CZ"/>
        </w:rPr>
        <w:t>Linde Material Handling GmbH je členem KION GROUP a patří mezi celosvětové výrobce vysokozdvižných a skladových vozíků a dodavatele řešení a služeb pro intralogistiku. Díky prodejní a servisní síti, která zahrnuje více než 100 zemí, je společnost zastoupena ve všech hlavních regionech po celém světě. </w:t>
      </w:r>
    </w:p>
    <w:p w:rsidR="000B2219" w:rsidP="00656D3C" w:rsidRDefault="000B2219" w14:paraId="7E4F9B06" w14:textId="5CC3A569">
      <w:pPr>
        <w:spacing w:line="360" w:lineRule="auto"/>
        <w:rPr>
          <w:rFonts w:ascii="Arial" w:hAnsi="Arial" w:cs="Arial"/>
          <w:lang w:val="cs-CZ"/>
        </w:rPr>
      </w:pPr>
    </w:p>
    <w:p w:rsidRPr="000B2219" w:rsidR="000B2219" w:rsidP="000B2219" w:rsidRDefault="000B2219" w14:paraId="58F6D431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u w:val="single"/>
          <w:lang w:val="cs-CZ"/>
        </w:rPr>
        <w:t>Pro více informací kontaktujte: </w:t>
      </w:r>
      <w:r w:rsidRPr="000B2219">
        <w:rPr>
          <w:rFonts w:ascii="Arial" w:hAnsi="Arial" w:cs="Arial"/>
          <w:lang w:val="cs-CZ"/>
        </w:rPr>
        <w:t> </w:t>
      </w:r>
    </w:p>
    <w:p w:rsidRPr="000B2219" w:rsidR="000B2219" w:rsidP="000B2219" w:rsidRDefault="000B2219" w14:paraId="10373A83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b/>
          <w:bCs/>
          <w:lang w:val="cs-CZ"/>
        </w:rPr>
        <w:t>Linde Material Handling Česká republika s.r.o. </w:t>
      </w:r>
      <w:r w:rsidRPr="000B2219">
        <w:rPr>
          <w:rFonts w:ascii="Arial" w:hAnsi="Arial" w:cs="Arial"/>
          <w:lang w:val="cs-CZ"/>
        </w:rPr>
        <w:t> </w:t>
      </w:r>
    </w:p>
    <w:p w:rsidRPr="000B2219" w:rsidR="000B2219" w:rsidP="000B2219" w:rsidRDefault="000B2219" w14:paraId="31CC7DD8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lang w:val="cs-CZ"/>
        </w:rPr>
        <w:t>Ing. Martin Petřík  </w:t>
      </w:r>
    </w:p>
    <w:p w:rsidRPr="000B2219" w:rsidR="000B2219" w:rsidP="000B2219" w:rsidRDefault="000B2219" w14:paraId="0D04A189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lang w:val="cs-CZ"/>
        </w:rPr>
        <w:t>Vedoucí oddělení marketingu  </w:t>
      </w:r>
    </w:p>
    <w:p w:rsidRPr="000B2219" w:rsidR="000B2219" w:rsidP="000B2219" w:rsidRDefault="000B2219" w14:paraId="05B5C4FD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lang w:val="cs-CZ"/>
        </w:rPr>
        <w:t>tel.: +420 271 078 233 e-mail: martin.petrik@linde-mh.cz  </w:t>
      </w:r>
    </w:p>
    <w:p w:rsidRPr="000B2219" w:rsidR="000B2219" w:rsidP="000B2219" w:rsidRDefault="00C2312A" w14:paraId="2952C493" w14:textId="77777777">
      <w:pPr>
        <w:spacing w:line="360" w:lineRule="auto"/>
        <w:rPr>
          <w:rFonts w:ascii="Arial" w:hAnsi="Arial" w:cs="Arial"/>
          <w:lang w:val="cs-CZ"/>
        </w:rPr>
      </w:pPr>
      <w:hyperlink w:tgtFrame="_blank" w:history="1" r:id="rId12">
        <w:r w:rsidRPr="000B2219" w:rsidR="000B2219">
          <w:rPr>
            <w:rStyle w:val="Hypertextovodkaz"/>
            <w:rFonts w:ascii="Arial" w:hAnsi="Arial" w:cs="Arial"/>
            <w:lang w:val="cs-CZ"/>
          </w:rPr>
          <w:t>www.linde-mh.cz</w:t>
        </w:r>
      </w:hyperlink>
      <w:r w:rsidRPr="000B2219" w:rsidR="000B2219">
        <w:rPr>
          <w:rFonts w:ascii="Arial" w:hAnsi="Arial" w:cs="Arial"/>
          <w:lang w:val="cs-CZ"/>
        </w:rPr>
        <w:t> </w:t>
      </w:r>
    </w:p>
    <w:p w:rsidR="000B2219" w:rsidP="000B2219" w:rsidRDefault="000B2219" w14:paraId="5724ADB0" w14:textId="77777777">
      <w:pPr>
        <w:spacing w:line="360" w:lineRule="auto"/>
        <w:rPr>
          <w:rFonts w:ascii="Arial" w:hAnsi="Arial" w:cs="Arial"/>
          <w:b/>
          <w:bCs/>
          <w:lang w:val="cs-CZ"/>
        </w:rPr>
      </w:pPr>
    </w:p>
    <w:p w:rsidRPr="000B2219" w:rsidR="000B2219" w:rsidP="000B2219" w:rsidRDefault="000B2219" w14:paraId="674C0AC0" w14:textId="23F05CCB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b/>
          <w:bCs/>
          <w:lang w:val="cs-CZ"/>
        </w:rPr>
        <w:t>Crest Communications a.s. </w:t>
      </w:r>
      <w:r w:rsidRPr="000B2219">
        <w:rPr>
          <w:rFonts w:ascii="Arial" w:hAnsi="Arial" w:cs="Arial"/>
          <w:lang w:val="cs-CZ"/>
        </w:rPr>
        <w:t> </w:t>
      </w:r>
    </w:p>
    <w:p w:rsidRPr="000B2219" w:rsidR="000B2219" w:rsidP="000B2219" w:rsidRDefault="000B2219" w14:paraId="6B454F4C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lang w:val="cs-CZ"/>
        </w:rPr>
        <w:t>Ing. Radka L. Kerschbaumová  </w:t>
      </w:r>
    </w:p>
    <w:p w:rsidRPr="000B2219" w:rsidR="000B2219" w:rsidP="000B2219" w:rsidRDefault="000B2219" w14:paraId="5D0017DC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lang w:val="cs-CZ"/>
        </w:rPr>
        <w:t>Account Manager  </w:t>
      </w:r>
    </w:p>
    <w:p w:rsidRPr="000B2219" w:rsidR="000B2219" w:rsidP="000B2219" w:rsidRDefault="000B2219" w14:paraId="67A0397F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lang w:val="cs-CZ"/>
        </w:rPr>
        <w:t>mob.: +420 733 185 662  </w:t>
      </w:r>
    </w:p>
    <w:p w:rsidRPr="000B2219" w:rsidR="000B2219" w:rsidP="000B2219" w:rsidRDefault="000B2219" w14:paraId="08CAB088" w14:textId="77777777">
      <w:pPr>
        <w:spacing w:line="360" w:lineRule="auto"/>
        <w:rPr>
          <w:rFonts w:ascii="Arial" w:hAnsi="Arial" w:cs="Arial"/>
          <w:lang w:val="cs-CZ"/>
        </w:rPr>
      </w:pPr>
      <w:r w:rsidRPr="000B2219">
        <w:rPr>
          <w:rFonts w:ascii="Arial" w:hAnsi="Arial" w:cs="Arial"/>
          <w:lang w:val="cs-CZ"/>
        </w:rPr>
        <w:t>e-mail: </w:t>
      </w:r>
      <w:hyperlink w:tgtFrame="_blank" w:history="1" r:id="rId13">
        <w:r w:rsidRPr="000B2219">
          <w:rPr>
            <w:rStyle w:val="Hypertextovodkaz"/>
            <w:rFonts w:ascii="Arial" w:hAnsi="Arial" w:cs="Arial"/>
            <w:lang w:val="cs-CZ"/>
          </w:rPr>
          <w:t>radka.kerschbaumova@crestcom.cz</w:t>
        </w:r>
      </w:hyperlink>
      <w:r w:rsidRPr="000B2219">
        <w:rPr>
          <w:rFonts w:ascii="Arial" w:hAnsi="Arial" w:cs="Arial"/>
          <w:lang w:val="cs-CZ"/>
        </w:rPr>
        <w:t>  </w:t>
      </w:r>
    </w:p>
    <w:p w:rsidRPr="000B2219" w:rsidR="000B2219" w:rsidP="000B2219" w:rsidRDefault="00C2312A" w14:paraId="62E2FA64" w14:textId="77777777">
      <w:pPr>
        <w:spacing w:line="360" w:lineRule="auto"/>
        <w:rPr>
          <w:rFonts w:ascii="Arial" w:hAnsi="Arial" w:cs="Arial"/>
          <w:lang w:val="cs-CZ"/>
        </w:rPr>
      </w:pPr>
      <w:hyperlink w:tgtFrame="_blank" w:history="1" r:id="rId14">
        <w:r w:rsidRPr="000B2219" w:rsidR="000B2219">
          <w:rPr>
            <w:rStyle w:val="Hypertextovodkaz"/>
            <w:rFonts w:ascii="Arial" w:hAnsi="Arial" w:cs="Arial"/>
            <w:lang w:val="cs-CZ"/>
          </w:rPr>
          <w:t>www.crestcom.cz</w:t>
        </w:r>
      </w:hyperlink>
      <w:r w:rsidRPr="000B2219" w:rsidR="000B2219">
        <w:rPr>
          <w:rFonts w:ascii="Arial" w:hAnsi="Arial" w:cs="Arial"/>
          <w:lang w:val="cs-CZ"/>
        </w:rPr>
        <w:t> </w:t>
      </w:r>
    </w:p>
    <w:p w:rsidRPr="00314FEC" w:rsidR="000B2219" w:rsidP="00656D3C" w:rsidRDefault="000B2219" w14:paraId="58AD8B2E" w14:textId="77777777">
      <w:pPr>
        <w:spacing w:line="360" w:lineRule="auto"/>
        <w:rPr>
          <w:rFonts w:ascii="Arial" w:hAnsi="Arial" w:cs="Arial"/>
          <w:lang w:val="cs-CZ"/>
        </w:rPr>
      </w:pPr>
    </w:p>
    <w:sectPr w:rsidRPr="00314FEC" w:rsidR="000B2219" w:rsidSect="00AA6EFC">
      <w:pgSz w:w="11900" w:h="16840" w:orient="portrait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2A" w:rsidP="00FC1294" w:rsidRDefault="00C2312A" w14:paraId="60E3F53E" w14:textId="77777777">
      <w:r>
        <w:separator/>
      </w:r>
    </w:p>
  </w:endnote>
  <w:endnote w:type="continuationSeparator" w:id="0">
    <w:p w:rsidR="00C2312A" w:rsidP="00FC1294" w:rsidRDefault="00C2312A" w14:paraId="668525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2A" w:rsidP="00FC1294" w:rsidRDefault="00C2312A" w14:paraId="52B11529" w14:textId="77777777">
      <w:r>
        <w:separator/>
      </w:r>
    </w:p>
  </w:footnote>
  <w:footnote w:type="continuationSeparator" w:id="0">
    <w:p w:rsidR="00C2312A" w:rsidP="00FC1294" w:rsidRDefault="00C2312A" w14:paraId="15FC002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hint="default" w:ascii="Dax Offc Pro Light" w:hAnsi="Dax Offc Pro Light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12E45"/>
    <w:rsid w:val="000153D2"/>
    <w:rsid w:val="00035AE7"/>
    <w:rsid w:val="00036EB1"/>
    <w:rsid w:val="000534AD"/>
    <w:rsid w:val="00056FB8"/>
    <w:rsid w:val="00063088"/>
    <w:rsid w:val="00066B1E"/>
    <w:rsid w:val="000722A8"/>
    <w:rsid w:val="00072AD5"/>
    <w:rsid w:val="00080E00"/>
    <w:rsid w:val="00082715"/>
    <w:rsid w:val="00086577"/>
    <w:rsid w:val="00095490"/>
    <w:rsid w:val="000A0BB6"/>
    <w:rsid w:val="000A585A"/>
    <w:rsid w:val="000A79E9"/>
    <w:rsid w:val="000B1F73"/>
    <w:rsid w:val="000B2219"/>
    <w:rsid w:val="000B221A"/>
    <w:rsid w:val="000B33C5"/>
    <w:rsid w:val="000B783E"/>
    <w:rsid w:val="000C1121"/>
    <w:rsid w:val="000C2BAA"/>
    <w:rsid w:val="000C5E76"/>
    <w:rsid w:val="000D3089"/>
    <w:rsid w:val="000D4A07"/>
    <w:rsid w:val="000D7E7A"/>
    <w:rsid w:val="000E08F3"/>
    <w:rsid w:val="000E163B"/>
    <w:rsid w:val="000E492A"/>
    <w:rsid w:val="000F5433"/>
    <w:rsid w:val="001103DC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7680"/>
    <w:rsid w:val="00167A68"/>
    <w:rsid w:val="001719EB"/>
    <w:rsid w:val="0017384A"/>
    <w:rsid w:val="00182ADD"/>
    <w:rsid w:val="0018639E"/>
    <w:rsid w:val="00193A60"/>
    <w:rsid w:val="001B0B42"/>
    <w:rsid w:val="001B3B1F"/>
    <w:rsid w:val="001B7950"/>
    <w:rsid w:val="001C00BF"/>
    <w:rsid w:val="001C1280"/>
    <w:rsid w:val="001C4ADA"/>
    <w:rsid w:val="001C55CB"/>
    <w:rsid w:val="001C5E15"/>
    <w:rsid w:val="001D602B"/>
    <w:rsid w:val="001E0B6F"/>
    <w:rsid w:val="001E45B7"/>
    <w:rsid w:val="001E4EC3"/>
    <w:rsid w:val="001F00DD"/>
    <w:rsid w:val="001F236F"/>
    <w:rsid w:val="001F245E"/>
    <w:rsid w:val="001F48FA"/>
    <w:rsid w:val="001F7007"/>
    <w:rsid w:val="00202277"/>
    <w:rsid w:val="002042CE"/>
    <w:rsid w:val="0020487A"/>
    <w:rsid w:val="00206C6F"/>
    <w:rsid w:val="00207291"/>
    <w:rsid w:val="00207B0B"/>
    <w:rsid w:val="002137CC"/>
    <w:rsid w:val="00214729"/>
    <w:rsid w:val="00214A44"/>
    <w:rsid w:val="00220F3C"/>
    <w:rsid w:val="00221356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FEE"/>
    <w:rsid w:val="00255C54"/>
    <w:rsid w:val="00265891"/>
    <w:rsid w:val="00265EB0"/>
    <w:rsid w:val="002662EF"/>
    <w:rsid w:val="002707B0"/>
    <w:rsid w:val="002739EA"/>
    <w:rsid w:val="002779E9"/>
    <w:rsid w:val="00282622"/>
    <w:rsid w:val="00296772"/>
    <w:rsid w:val="00296B82"/>
    <w:rsid w:val="002A1F93"/>
    <w:rsid w:val="002A4041"/>
    <w:rsid w:val="002A7897"/>
    <w:rsid w:val="002B386B"/>
    <w:rsid w:val="002B4EE0"/>
    <w:rsid w:val="002C52F6"/>
    <w:rsid w:val="002C741E"/>
    <w:rsid w:val="002D03FF"/>
    <w:rsid w:val="002D249F"/>
    <w:rsid w:val="002D42BA"/>
    <w:rsid w:val="002D47FF"/>
    <w:rsid w:val="002D6A82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6E2A"/>
    <w:rsid w:val="00314FEC"/>
    <w:rsid w:val="00316A8F"/>
    <w:rsid w:val="003318CA"/>
    <w:rsid w:val="00332BC9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885"/>
    <w:rsid w:val="00357715"/>
    <w:rsid w:val="00361B5E"/>
    <w:rsid w:val="00364F0D"/>
    <w:rsid w:val="00367D06"/>
    <w:rsid w:val="0037711D"/>
    <w:rsid w:val="00377A11"/>
    <w:rsid w:val="00386073"/>
    <w:rsid w:val="0038667F"/>
    <w:rsid w:val="003916D5"/>
    <w:rsid w:val="00396439"/>
    <w:rsid w:val="003A27A9"/>
    <w:rsid w:val="003A54E5"/>
    <w:rsid w:val="003B2FF1"/>
    <w:rsid w:val="003B6219"/>
    <w:rsid w:val="003B6689"/>
    <w:rsid w:val="003C1021"/>
    <w:rsid w:val="003C2814"/>
    <w:rsid w:val="003C2F16"/>
    <w:rsid w:val="003C4854"/>
    <w:rsid w:val="003C7C00"/>
    <w:rsid w:val="003D70BD"/>
    <w:rsid w:val="003E0EFF"/>
    <w:rsid w:val="003E1839"/>
    <w:rsid w:val="003F1A89"/>
    <w:rsid w:val="003F6E3B"/>
    <w:rsid w:val="004033FA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21534"/>
    <w:rsid w:val="0042390C"/>
    <w:rsid w:val="00423B3A"/>
    <w:rsid w:val="00423DB5"/>
    <w:rsid w:val="00437FBB"/>
    <w:rsid w:val="00445794"/>
    <w:rsid w:val="00445D4C"/>
    <w:rsid w:val="004477F2"/>
    <w:rsid w:val="00454A7F"/>
    <w:rsid w:val="004704CA"/>
    <w:rsid w:val="00472D4F"/>
    <w:rsid w:val="00490140"/>
    <w:rsid w:val="004A2DB4"/>
    <w:rsid w:val="004B00E0"/>
    <w:rsid w:val="004B16AA"/>
    <w:rsid w:val="004B5533"/>
    <w:rsid w:val="004B69A7"/>
    <w:rsid w:val="004C044A"/>
    <w:rsid w:val="004C141F"/>
    <w:rsid w:val="004C258B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50790B"/>
    <w:rsid w:val="0051005E"/>
    <w:rsid w:val="00511F9E"/>
    <w:rsid w:val="00514328"/>
    <w:rsid w:val="00514FCB"/>
    <w:rsid w:val="005161C7"/>
    <w:rsid w:val="00522867"/>
    <w:rsid w:val="00523C97"/>
    <w:rsid w:val="00524CF6"/>
    <w:rsid w:val="00530FA4"/>
    <w:rsid w:val="005316C1"/>
    <w:rsid w:val="00534C8E"/>
    <w:rsid w:val="00537264"/>
    <w:rsid w:val="00543949"/>
    <w:rsid w:val="00551108"/>
    <w:rsid w:val="00552C9E"/>
    <w:rsid w:val="00553517"/>
    <w:rsid w:val="00554380"/>
    <w:rsid w:val="00556C3E"/>
    <w:rsid w:val="00561421"/>
    <w:rsid w:val="00563BEB"/>
    <w:rsid w:val="00565899"/>
    <w:rsid w:val="005675EB"/>
    <w:rsid w:val="00571B6D"/>
    <w:rsid w:val="005722B8"/>
    <w:rsid w:val="005729B4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4A4F"/>
    <w:rsid w:val="005D023C"/>
    <w:rsid w:val="005D337C"/>
    <w:rsid w:val="005D761B"/>
    <w:rsid w:val="005E1695"/>
    <w:rsid w:val="005E7527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1D59"/>
    <w:rsid w:val="00623CC6"/>
    <w:rsid w:val="00630B70"/>
    <w:rsid w:val="006404E3"/>
    <w:rsid w:val="006462B4"/>
    <w:rsid w:val="00650F9E"/>
    <w:rsid w:val="0065102D"/>
    <w:rsid w:val="006552A6"/>
    <w:rsid w:val="00656D3C"/>
    <w:rsid w:val="00657E83"/>
    <w:rsid w:val="00664D04"/>
    <w:rsid w:val="0066556B"/>
    <w:rsid w:val="00671BA6"/>
    <w:rsid w:val="0068425C"/>
    <w:rsid w:val="006843BA"/>
    <w:rsid w:val="00685192"/>
    <w:rsid w:val="00693C25"/>
    <w:rsid w:val="0069619F"/>
    <w:rsid w:val="00697AC0"/>
    <w:rsid w:val="006A3025"/>
    <w:rsid w:val="006A419E"/>
    <w:rsid w:val="006A508E"/>
    <w:rsid w:val="006B1A50"/>
    <w:rsid w:val="006B22CF"/>
    <w:rsid w:val="006B4C05"/>
    <w:rsid w:val="006B7FF7"/>
    <w:rsid w:val="006C54C7"/>
    <w:rsid w:val="006E0B9E"/>
    <w:rsid w:val="006E69D3"/>
    <w:rsid w:val="006E7843"/>
    <w:rsid w:val="006E7DAA"/>
    <w:rsid w:val="006F2A52"/>
    <w:rsid w:val="006F3F59"/>
    <w:rsid w:val="006F4585"/>
    <w:rsid w:val="006F6787"/>
    <w:rsid w:val="00700BB4"/>
    <w:rsid w:val="00701926"/>
    <w:rsid w:val="00701C3C"/>
    <w:rsid w:val="00702345"/>
    <w:rsid w:val="007035B7"/>
    <w:rsid w:val="00710B0D"/>
    <w:rsid w:val="007144E4"/>
    <w:rsid w:val="00725E18"/>
    <w:rsid w:val="00726F5C"/>
    <w:rsid w:val="00727B83"/>
    <w:rsid w:val="00736E1C"/>
    <w:rsid w:val="007371CC"/>
    <w:rsid w:val="00741746"/>
    <w:rsid w:val="00752673"/>
    <w:rsid w:val="00757E34"/>
    <w:rsid w:val="00760D79"/>
    <w:rsid w:val="00762466"/>
    <w:rsid w:val="00763AED"/>
    <w:rsid w:val="00764D12"/>
    <w:rsid w:val="007676EC"/>
    <w:rsid w:val="007713E6"/>
    <w:rsid w:val="007729AA"/>
    <w:rsid w:val="007847A9"/>
    <w:rsid w:val="00784AA0"/>
    <w:rsid w:val="00786D9E"/>
    <w:rsid w:val="00791728"/>
    <w:rsid w:val="00791EA7"/>
    <w:rsid w:val="007A0E45"/>
    <w:rsid w:val="007A33B2"/>
    <w:rsid w:val="007A4355"/>
    <w:rsid w:val="007A7ED5"/>
    <w:rsid w:val="007B0242"/>
    <w:rsid w:val="007B1A5A"/>
    <w:rsid w:val="007B2783"/>
    <w:rsid w:val="007B65C7"/>
    <w:rsid w:val="007B7311"/>
    <w:rsid w:val="007C0CEA"/>
    <w:rsid w:val="007D002F"/>
    <w:rsid w:val="007D1FA0"/>
    <w:rsid w:val="007D4271"/>
    <w:rsid w:val="007D58E7"/>
    <w:rsid w:val="007D7D54"/>
    <w:rsid w:val="007E0E5F"/>
    <w:rsid w:val="007E289F"/>
    <w:rsid w:val="007E5C2D"/>
    <w:rsid w:val="007F123B"/>
    <w:rsid w:val="007F12EE"/>
    <w:rsid w:val="007F2A2C"/>
    <w:rsid w:val="007F33AC"/>
    <w:rsid w:val="008035DF"/>
    <w:rsid w:val="008044CD"/>
    <w:rsid w:val="00806D7F"/>
    <w:rsid w:val="00811209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4039"/>
    <w:rsid w:val="00834263"/>
    <w:rsid w:val="00834FE6"/>
    <w:rsid w:val="008412A6"/>
    <w:rsid w:val="0084752A"/>
    <w:rsid w:val="00853EC1"/>
    <w:rsid w:val="00856A4E"/>
    <w:rsid w:val="008622E7"/>
    <w:rsid w:val="0086313A"/>
    <w:rsid w:val="00863235"/>
    <w:rsid w:val="008667EE"/>
    <w:rsid w:val="00872219"/>
    <w:rsid w:val="008742F6"/>
    <w:rsid w:val="00876DA7"/>
    <w:rsid w:val="00884049"/>
    <w:rsid w:val="00885CD2"/>
    <w:rsid w:val="00892C1A"/>
    <w:rsid w:val="00892DF6"/>
    <w:rsid w:val="00894F9B"/>
    <w:rsid w:val="00896B13"/>
    <w:rsid w:val="008977C2"/>
    <w:rsid w:val="008A0A54"/>
    <w:rsid w:val="008A2174"/>
    <w:rsid w:val="008A3985"/>
    <w:rsid w:val="008A56B8"/>
    <w:rsid w:val="008A76B4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4BF1"/>
    <w:rsid w:val="008F239B"/>
    <w:rsid w:val="008F3B23"/>
    <w:rsid w:val="008F611A"/>
    <w:rsid w:val="008F7A1E"/>
    <w:rsid w:val="009032E7"/>
    <w:rsid w:val="0090409C"/>
    <w:rsid w:val="009057A3"/>
    <w:rsid w:val="00905967"/>
    <w:rsid w:val="009079D8"/>
    <w:rsid w:val="00907AB0"/>
    <w:rsid w:val="0091641F"/>
    <w:rsid w:val="00922238"/>
    <w:rsid w:val="00923443"/>
    <w:rsid w:val="00927C7E"/>
    <w:rsid w:val="00935FC4"/>
    <w:rsid w:val="00936E99"/>
    <w:rsid w:val="00937B4E"/>
    <w:rsid w:val="0094175B"/>
    <w:rsid w:val="0094296F"/>
    <w:rsid w:val="009460C5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5760"/>
    <w:rsid w:val="00991250"/>
    <w:rsid w:val="009964F0"/>
    <w:rsid w:val="009A29E9"/>
    <w:rsid w:val="009A2AB0"/>
    <w:rsid w:val="009A63FF"/>
    <w:rsid w:val="009B01A6"/>
    <w:rsid w:val="009B189A"/>
    <w:rsid w:val="009B7CB1"/>
    <w:rsid w:val="009C0BAB"/>
    <w:rsid w:val="009D2B9D"/>
    <w:rsid w:val="009D6726"/>
    <w:rsid w:val="009D6C2E"/>
    <w:rsid w:val="009E0928"/>
    <w:rsid w:val="009E4326"/>
    <w:rsid w:val="009E4DD2"/>
    <w:rsid w:val="009F4200"/>
    <w:rsid w:val="009F6C04"/>
    <w:rsid w:val="009F6E22"/>
    <w:rsid w:val="00A00457"/>
    <w:rsid w:val="00A02B05"/>
    <w:rsid w:val="00A07281"/>
    <w:rsid w:val="00A20398"/>
    <w:rsid w:val="00A268E2"/>
    <w:rsid w:val="00A27BAE"/>
    <w:rsid w:val="00A420EA"/>
    <w:rsid w:val="00A42265"/>
    <w:rsid w:val="00A45553"/>
    <w:rsid w:val="00A45EE5"/>
    <w:rsid w:val="00A501DD"/>
    <w:rsid w:val="00A51906"/>
    <w:rsid w:val="00A558E5"/>
    <w:rsid w:val="00A562C9"/>
    <w:rsid w:val="00A60683"/>
    <w:rsid w:val="00A629AF"/>
    <w:rsid w:val="00A65FD1"/>
    <w:rsid w:val="00A679E2"/>
    <w:rsid w:val="00A70327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6EFC"/>
    <w:rsid w:val="00AB223D"/>
    <w:rsid w:val="00AB3BB5"/>
    <w:rsid w:val="00AB44A1"/>
    <w:rsid w:val="00AB682D"/>
    <w:rsid w:val="00AB7A66"/>
    <w:rsid w:val="00AC40AF"/>
    <w:rsid w:val="00AC4C2F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5A31"/>
    <w:rsid w:val="00B26292"/>
    <w:rsid w:val="00B26FF2"/>
    <w:rsid w:val="00B308C9"/>
    <w:rsid w:val="00B3208A"/>
    <w:rsid w:val="00B33D65"/>
    <w:rsid w:val="00B35885"/>
    <w:rsid w:val="00B370E3"/>
    <w:rsid w:val="00B41252"/>
    <w:rsid w:val="00B50FFD"/>
    <w:rsid w:val="00B52845"/>
    <w:rsid w:val="00B5524A"/>
    <w:rsid w:val="00B57785"/>
    <w:rsid w:val="00B625DB"/>
    <w:rsid w:val="00B63A66"/>
    <w:rsid w:val="00B64400"/>
    <w:rsid w:val="00B72B52"/>
    <w:rsid w:val="00B7667A"/>
    <w:rsid w:val="00B8126D"/>
    <w:rsid w:val="00B83F02"/>
    <w:rsid w:val="00B876ED"/>
    <w:rsid w:val="00B90E00"/>
    <w:rsid w:val="00B938C7"/>
    <w:rsid w:val="00B96886"/>
    <w:rsid w:val="00BA0C1F"/>
    <w:rsid w:val="00BA47C7"/>
    <w:rsid w:val="00BA6479"/>
    <w:rsid w:val="00BA7877"/>
    <w:rsid w:val="00BB2B0E"/>
    <w:rsid w:val="00BB4B4B"/>
    <w:rsid w:val="00BB5033"/>
    <w:rsid w:val="00BC2489"/>
    <w:rsid w:val="00BC6FF5"/>
    <w:rsid w:val="00BD0F45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713A"/>
    <w:rsid w:val="00C27F9C"/>
    <w:rsid w:val="00C33B00"/>
    <w:rsid w:val="00C33DE2"/>
    <w:rsid w:val="00C34C61"/>
    <w:rsid w:val="00C36865"/>
    <w:rsid w:val="00C50150"/>
    <w:rsid w:val="00C502FB"/>
    <w:rsid w:val="00C507B7"/>
    <w:rsid w:val="00C64BB9"/>
    <w:rsid w:val="00C65552"/>
    <w:rsid w:val="00C65A0A"/>
    <w:rsid w:val="00C701EA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A1F69"/>
    <w:rsid w:val="00CA24F9"/>
    <w:rsid w:val="00CA66BB"/>
    <w:rsid w:val="00CA72D1"/>
    <w:rsid w:val="00CA78BE"/>
    <w:rsid w:val="00CB141D"/>
    <w:rsid w:val="00CB2BC0"/>
    <w:rsid w:val="00CB4D6D"/>
    <w:rsid w:val="00CC2B96"/>
    <w:rsid w:val="00CC2BFB"/>
    <w:rsid w:val="00CD0AB5"/>
    <w:rsid w:val="00CD3137"/>
    <w:rsid w:val="00CD5F8A"/>
    <w:rsid w:val="00CD7442"/>
    <w:rsid w:val="00CE1F0E"/>
    <w:rsid w:val="00CE3AB6"/>
    <w:rsid w:val="00CE5538"/>
    <w:rsid w:val="00CE60D8"/>
    <w:rsid w:val="00CE71C0"/>
    <w:rsid w:val="00CF01FE"/>
    <w:rsid w:val="00CF345E"/>
    <w:rsid w:val="00CF5D8E"/>
    <w:rsid w:val="00CF627E"/>
    <w:rsid w:val="00CF7525"/>
    <w:rsid w:val="00D0038F"/>
    <w:rsid w:val="00D0055E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4F20"/>
    <w:rsid w:val="00D36F60"/>
    <w:rsid w:val="00D4002C"/>
    <w:rsid w:val="00D4131D"/>
    <w:rsid w:val="00D4314D"/>
    <w:rsid w:val="00D4358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3ED6"/>
    <w:rsid w:val="00D65263"/>
    <w:rsid w:val="00D6736D"/>
    <w:rsid w:val="00D71971"/>
    <w:rsid w:val="00D74446"/>
    <w:rsid w:val="00D773BE"/>
    <w:rsid w:val="00D91878"/>
    <w:rsid w:val="00D93C7D"/>
    <w:rsid w:val="00DA1B29"/>
    <w:rsid w:val="00DA4B86"/>
    <w:rsid w:val="00DA6C24"/>
    <w:rsid w:val="00DA7AC8"/>
    <w:rsid w:val="00DA7D06"/>
    <w:rsid w:val="00DB031F"/>
    <w:rsid w:val="00DB1E75"/>
    <w:rsid w:val="00DB7C2D"/>
    <w:rsid w:val="00DC0671"/>
    <w:rsid w:val="00DC2A74"/>
    <w:rsid w:val="00DD2E01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3FEB"/>
    <w:rsid w:val="00E0620B"/>
    <w:rsid w:val="00E06308"/>
    <w:rsid w:val="00E07B4D"/>
    <w:rsid w:val="00E2284B"/>
    <w:rsid w:val="00E26002"/>
    <w:rsid w:val="00E336A8"/>
    <w:rsid w:val="00E34D7F"/>
    <w:rsid w:val="00E35A45"/>
    <w:rsid w:val="00E44455"/>
    <w:rsid w:val="00E47BC8"/>
    <w:rsid w:val="00E51BF5"/>
    <w:rsid w:val="00E54709"/>
    <w:rsid w:val="00E6221F"/>
    <w:rsid w:val="00E63CE1"/>
    <w:rsid w:val="00E70FE7"/>
    <w:rsid w:val="00E727AA"/>
    <w:rsid w:val="00E80D5F"/>
    <w:rsid w:val="00E85084"/>
    <w:rsid w:val="00E86C6C"/>
    <w:rsid w:val="00E91832"/>
    <w:rsid w:val="00E91BC1"/>
    <w:rsid w:val="00E92FB5"/>
    <w:rsid w:val="00E94E7A"/>
    <w:rsid w:val="00E9525F"/>
    <w:rsid w:val="00E95293"/>
    <w:rsid w:val="00E95AE1"/>
    <w:rsid w:val="00EA02F9"/>
    <w:rsid w:val="00EA03A2"/>
    <w:rsid w:val="00EA0F43"/>
    <w:rsid w:val="00EA3DC3"/>
    <w:rsid w:val="00EB7CCE"/>
    <w:rsid w:val="00EC1EC9"/>
    <w:rsid w:val="00ED06BB"/>
    <w:rsid w:val="00ED1C1B"/>
    <w:rsid w:val="00ED1EA7"/>
    <w:rsid w:val="00ED292B"/>
    <w:rsid w:val="00ED6781"/>
    <w:rsid w:val="00ED6DB2"/>
    <w:rsid w:val="00EE0159"/>
    <w:rsid w:val="00EE78E8"/>
    <w:rsid w:val="00EF0F71"/>
    <w:rsid w:val="00EF435A"/>
    <w:rsid w:val="00EF57B9"/>
    <w:rsid w:val="00EF6B75"/>
    <w:rsid w:val="00F017EA"/>
    <w:rsid w:val="00F05E2B"/>
    <w:rsid w:val="00F14524"/>
    <w:rsid w:val="00F15051"/>
    <w:rsid w:val="00F159A2"/>
    <w:rsid w:val="00F23E51"/>
    <w:rsid w:val="00F26B50"/>
    <w:rsid w:val="00F308A7"/>
    <w:rsid w:val="00F3370C"/>
    <w:rsid w:val="00F3374E"/>
    <w:rsid w:val="00F40140"/>
    <w:rsid w:val="00F43C25"/>
    <w:rsid w:val="00F453E8"/>
    <w:rsid w:val="00F504F0"/>
    <w:rsid w:val="00F54C58"/>
    <w:rsid w:val="00F60310"/>
    <w:rsid w:val="00F63584"/>
    <w:rsid w:val="00F649EC"/>
    <w:rsid w:val="00F64F2B"/>
    <w:rsid w:val="00F6577F"/>
    <w:rsid w:val="00F666A2"/>
    <w:rsid w:val="00F7204B"/>
    <w:rsid w:val="00F721F7"/>
    <w:rsid w:val="00F840F9"/>
    <w:rsid w:val="00F8432C"/>
    <w:rsid w:val="00F87335"/>
    <w:rsid w:val="00F9145C"/>
    <w:rsid w:val="00F950B1"/>
    <w:rsid w:val="00FA1B8C"/>
    <w:rsid w:val="00FB1415"/>
    <w:rsid w:val="00FB3BD6"/>
    <w:rsid w:val="00FB6444"/>
    <w:rsid w:val="00FB6732"/>
    <w:rsid w:val="00FB687E"/>
    <w:rsid w:val="00FB7B1B"/>
    <w:rsid w:val="00FB7E18"/>
    <w:rsid w:val="00FC1294"/>
    <w:rsid w:val="00FD7690"/>
    <w:rsid w:val="00FE0822"/>
    <w:rsid w:val="00FE2B58"/>
    <w:rsid w:val="00FE4C64"/>
    <w:rsid w:val="00FE749D"/>
    <w:rsid w:val="00FE7585"/>
    <w:rsid w:val="00FE7FEF"/>
    <w:rsid w:val="00FF031B"/>
    <w:rsid w:val="00FF163F"/>
    <w:rsid w:val="00FF52D0"/>
    <w:rsid w:val="6C41D7F6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CA78BE"/>
    <w:rPr>
      <w:rFonts w:ascii="Times New Roman" w:hAnsi="Times New Roman" w:cs="Times New Roman"/>
      <w:lang w:eastAsia="de-D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styleId="Zusammenfassung" w:customStyle="1">
    <w:name w:val="Zusammenfassung"/>
    <w:basedOn w:val="Normln"/>
    <w:rsid w:val="000C1121"/>
    <w:pPr>
      <w:spacing w:line="300" w:lineRule="exact"/>
    </w:pPr>
    <w:rPr>
      <w:rFonts w:ascii="LindeDax-Regular" w:hAnsi="LindeDax-Regular" w:eastAsia="Times New Roman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styleId="Default" w:customStyle="1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radka.kerschbaumova@crestcom.cz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linde-mh.cz/cs/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image" Target="media/image10.jpeg" Id="rId9" /><Relationship Type="http://schemas.openxmlformats.org/officeDocument/2006/relationships/hyperlink" Target="http://www.crestcom.cz/" TargetMode="External" Id="rId14" /><Relationship Type="http://schemas.openxmlformats.org/officeDocument/2006/relationships/image" Target="/media/image5.jpg" Id="R76283fecae5945c3" /><Relationship Type="http://schemas.openxmlformats.org/officeDocument/2006/relationships/image" Target="/media/image6.jpg" Id="R906ee21d4515415f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186A-C90E-4AAC-8A7D-08348FCF44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Jörg Bergmann</dc:creator>
  <keywords/>
  <dc:description/>
  <lastModifiedBy>Radka Kerschbaumová</lastModifiedBy>
  <revision>6</revision>
  <lastPrinted>2020-09-14T06:11:00.0000000Z</lastPrinted>
  <dcterms:created xsi:type="dcterms:W3CDTF">2020-10-22T10:28:00.0000000Z</dcterms:created>
  <dcterms:modified xsi:type="dcterms:W3CDTF">2020-10-22T11:03:22.0844724Z</dcterms:modified>
  <category/>
</coreProperties>
</file>